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A07E0B">
      <w:pPr>
        <w:spacing w:beforeLines="0" w:after="0" w:afterLines="0" w:line="240" w:lineRule="auto"/>
        <w:rPr>
          <w:rFonts w:hint="default" w:ascii="Times New Roman" w:cs="Times New Roman"/>
          <w:color w:val="000000"/>
          <w:sz w:val="22"/>
          <w:szCs w:val="22"/>
          <w:lang w:val="bs-Latn-BA"/>
        </w:rPr>
      </w:pPr>
      <w:r>
        <w:rPr>
          <w:rFonts w:hint="default" w:ascii="Times New Roman" w:cs="Times New Roman"/>
          <w:color w:val="000000"/>
          <w:sz w:val="22"/>
          <w:szCs w:val="22"/>
          <w:lang w:val="bs-Latn-BA"/>
        </w:rPr>
        <w:t>UNIVERZITET U TUZLI</w:t>
      </w:r>
    </w:p>
    <w:p w14:paraId="6BD327E9">
      <w:pPr>
        <w:spacing w:beforeLines="0" w:after="0" w:afterLines="0" w:line="240" w:lineRule="auto"/>
        <w:rPr>
          <w:rFonts w:hint="default" w:ascii="Times New Roman" w:cs="Times New Roman"/>
          <w:color w:val="000000"/>
          <w:sz w:val="22"/>
          <w:szCs w:val="22"/>
          <w:lang w:val="bs-Latn-BA"/>
        </w:rPr>
      </w:pPr>
      <w:r>
        <w:rPr>
          <w:rFonts w:hint="default" w:ascii="Times New Roman CE" w:cs="Times New Roman CE"/>
          <w:color w:val="000000"/>
          <w:sz w:val="22"/>
          <w:szCs w:val="22"/>
          <w:lang w:val="bs-Latn-BA"/>
        </w:rPr>
        <w:t>RUDARSKO-GEOLOŠKO-GRAĐEVINSKI FAKULTET</w:t>
      </w:r>
    </w:p>
    <w:p w14:paraId="29CE0484">
      <w:pPr>
        <w:spacing w:beforeLines="0" w:after="0" w:afterLines="0" w:line="240" w:lineRule="auto"/>
        <w:rPr>
          <w:rFonts w:hint="default" w:ascii="Times New Roman" w:cs="Times New Roman"/>
          <w:color w:val="000000"/>
          <w:sz w:val="22"/>
          <w:szCs w:val="22"/>
          <w:lang w:val="bs-Latn-BA"/>
        </w:rPr>
      </w:pPr>
      <w:r>
        <w:rPr>
          <w:rFonts w:hint="default" w:ascii="Times New Roman CE" w:cs="Times New Roman CE"/>
          <w:color w:val="000000"/>
          <w:sz w:val="22"/>
          <w:szCs w:val="22"/>
          <w:lang w:val="bs-Latn-BA"/>
        </w:rPr>
        <w:t>NAUČNO-NASTAVNO VIJEĆE</w:t>
      </w:r>
    </w:p>
    <w:p w14:paraId="5671F187">
      <w:pPr>
        <w:spacing w:beforeLines="0" w:after="0" w:afterLines="0" w:line="240" w:lineRule="auto"/>
        <w:rPr>
          <w:rFonts w:hint="default" w:ascii="Times New Roman" w:cs="Times New Roman"/>
          <w:color w:val="000000"/>
          <w:sz w:val="22"/>
          <w:szCs w:val="22"/>
          <w:lang w:val="bs-Latn-BA"/>
        </w:rPr>
      </w:pPr>
      <w:r>
        <w:rPr>
          <w:rFonts w:hint="default" w:ascii="Times New Roman" w:cs="Times New Roman"/>
          <w:color w:val="000000"/>
          <w:sz w:val="22"/>
          <w:szCs w:val="22"/>
          <w:lang w:val="bs-Latn-BA"/>
        </w:rPr>
        <w:t>Broj: 02/8-1228-1-2.1/26</w:t>
      </w:r>
    </w:p>
    <w:p w14:paraId="51F73B8B">
      <w:pPr>
        <w:spacing w:beforeLines="0" w:after="0" w:afterLines="0" w:line="240" w:lineRule="auto"/>
        <w:rPr>
          <w:rFonts w:hint="default" w:ascii="Times New Roman" w:cs="Times New Roman"/>
          <w:color w:val="000000"/>
          <w:sz w:val="22"/>
          <w:szCs w:val="22"/>
          <w:lang w:val="bs-Latn-BA"/>
        </w:rPr>
      </w:pPr>
      <w:r>
        <w:rPr>
          <w:rFonts w:hint="default" w:ascii="Times New Roman" w:cs="Times New Roman"/>
          <w:color w:val="000000"/>
          <w:sz w:val="22"/>
          <w:szCs w:val="22"/>
          <w:lang w:val="bs-Latn-BA"/>
        </w:rPr>
        <w:t>Tuzla, 19.02.2026.g.</w:t>
      </w:r>
    </w:p>
    <w:p w14:paraId="52D0DFB3">
      <w:pPr>
        <w:spacing w:beforeLines="0" w:after="0" w:afterLines="0" w:line="240" w:lineRule="auto"/>
        <w:rPr>
          <w:rFonts w:hint="default" w:ascii="Times New Roman" w:cs="Times New Roman"/>
          <w:color w:val="000000"/>
          <w:sz w:val="22"/>
          <w:szCs w:val="22"/>
          <w:lang w:val="bs-Latn-BA"/>
        </w:rPr>
      </w:pPr>
    </w:p>
    <w:p w14:paraId="51CB5358">
      <w:pPr>
        <w:spacing w:beforeLines="0" w:after="0" w:afterLines="0" w:line="240" w:lineRule="auto"/>
        <w:jc w:val="both"/>
        <w:rPr>
          <w:rFonts w:hint="default" w:ascii="Times New Roman" w:cs="Times New Roman"/>
          <w:color w:val="000000"/>
          <w:sz w:val="22"/>
          <w:szCs w:val="22"/>
          <w:lang w:val="bs-Latn-BA"/>
        </w:rPr>
      </w:pPr>
      <w:r>
        <w:rPr>
          <w:rFonts w:hint="default" w:ascii="Times New Roman CE" w:cs="Times New Roman CE"/>
          <w:color w:val="000000"/>
          <w:sz w:val="22"/>
          <w:szCs w:val="22"/>
          <w:lang w:val="bs-Latn-BA"/>
        </w:rPr>
        <w:t>Na osnovu člana 125. stav (1) tačka (m) Statuta JU Univerziteta u Tuzli (Prečišćeni tekst)</w:t>
      </w:r>
      <w:r>
        <w:rPr>
          <w:rFonts w:hint="default" w:cs="Times New Roman"/>
          <w:color w:val="000000"/>
          <w:sz w:val="22"/>
          <w:szCs w:val="22"/>
        </w:rPr>
        <w:t xml:space="preserve"> broj: </w:t>
      </w:r>
      <w:r>
        <w:rPr>
          <w:rFonts w:hint="default" w:ascii="Times New Roman" w:cs="Times New Roman"/>
          <w:color w:val="000000"/>
          <w:sz w:val="22"/>
          <w:szCs w:val="22"/>
        </w:rPr>
        <w:t>03-5695-1-2/23 od 18.10.2023. godine,</w:t>
      </w:r>
      <w:r>
        <w:rPr>
          <w:rFonts w:hint="default" w:ascii="Times New Roman" w:cs="Times New Roman"/>
          <w:color w:val="000000"/>
          <w:sz w:val="22"/>
          <w:szCs w:val="22"/>
          <w:lang w:val="bs-Latn-BA"/>
        </w:rPr>
        <w:t xml:space="preserve"> broj: 03-3905-1-1/24 od 09.07.2024. godine i broj: 03-5111-1-1/24 od 19.09.2024. godine, na prijedlog Prodekana za nastavu i studentska pitanja, </w:t>
      </w:r>
      <w:r>
        <w:rPr>
          <w:rFonts w:hint="default" w:ascii="Times New Roman" w:cs="Times New Roman"/>
          <w:color w:val="000000"/>
          <w:sz w:val="22"/>
          <w:szCs w:val="22"/>
        </w:rPr>
        <w:t xml:space="preserve"> </w:t>
      </w:r>
      <w:r>
        <w:rPr>
          <w:rFonts w:hint="default" w:ascii="Times New Roman CE" w:cs="Times New Roman CE"/>
          <w:color w:val="000000"/>
          <w:sz w:val="22"/>
          <w:szCs w:val="22"/>
          <w:lang w:val="bs-Latn-BA"/>
        </w:rPr>
        <w:t>Naučno-nastavno vijeće Rudarsko-geološko-građevinskog je, na 5. redovnoj</w:t>
      </w:r>
      <w:r>
        <w:rPr>
          <w:rFonts w:hint="default" w:ascii="Times New Roman" w:cs="Times New Roman"/>
          <w:color w:val="000000"/>
          <w:sz w:val="22"/>
          <w:szCs w:val="22"/>
          <w:lang w:val="bs-Latn-BA"/>
        </w:rPr>
        <w:t xml:space="preserve"> sjednici, ak.2025/26. godine, održanoj  dana 19.02.2026 godine utvrdilo </w:t>
      </w:r>
    </w:p>
    <w:p w14:paraId="29927675">
      <w:pPr>
        <w:spacing w:beforeLines="0" w:after="0" w:afterLines="0" w:line="240" w:lineRule="auto"/>
        <w:rPr>
          <w:rFonts w:hint="default" w:ascii="Times New Roman" w:cs="Times New Roman"/>
          <w:color w:val="000000"/>
          <w:sz w:val="22"/>
          <w:szCs w:val="22"/>
          <w:lang w:val="bs-Latn-BA"/>
        </w:rPr>
      </w:pPr>
    </w:p>
    <w:p w14:paraId="211267F2">
      <w:pPr>
        <w:spacing w:beforeLines="0" w:after="0" w:afterLines="0" w:line="240" w:lineRule="auto"/>
        <w:rPr>
          <w:rFonts w:hint="default" w:ascii="Times New Roman" w:cs="Times New Roman"/>
          <w:color w:val="000000"/>
          <w:sz w:val="22"/>
          <w:szCs w:val="22"/>
          <w:lang w:val="bs-Latn-BA"/>
        </w:rPr>
      </w:pPr>
    </w:p>
    <w:p w14:paraId="3F8F7B38">
      <w:pPr>
        <w:spacing w:beforeLines="0" w:after="0" w:afterLines="0" w:line="240" w:lineRule="auto"/>
        <w:jc w:val="center"/>
        <w:rPr>
          <w:rFonts w:hint="default" w:ascii="Times New Roman" w:cs="Times New Roman"/>
          <w:b/>
          <w:bCs/>
          <w:color w:val="000000"/>
          <w:sz w:val="22"/>
          <w:szCs w:val="22"/>
          <w:lang w:val="bs-Latn-BA"/>
        </w:rPr>
      </w:pPr>
      <w:r>
        <w:rPr>
          <w:rFonts w:hint="default" w:ascii="Times New Roman" w:cs="Times New Roman"/>
          <w:b/>
          <w:bCs/>
          <w:color w:val="000000"/>
          <w:sz w:val="22"/>
          <w:szCs w:val="22"/>
          <w:lang w:val="bs-Latn-BA"/>
        </w:rPr>
        <w:t>P R I J E D L O G</w:t>
      </w:r>
    </w:p>
    <w:p w14:paraId="656A861A">
      <w:pPr>
        <w:spacing w:beforeLines="0" w:after="0" w:afterLines="0" w:line="240" w:lineRule="auto"/>
        <w:jc w:val="center"/>
        <w:rPr>
          <w:rFonts w:hint="default" w:ascii="Times New Roman" w:cs="Times New Roman"/>
          <w:b/>
          <w:bCs/>
          <w:color w:val="000000"/>
          <w:sz w:val="22"/>
          <w:szCs w:val="22"/>
          <w:lang w:val="bs-Latn-BA"/>
        </w:rPr>
      </w:pPr>
      <w:r>
        <w:rPr>
          <w:rFonts w:hint="default" w:ascii="Times New Roman" w:cs="Times New Roman"/>
          <w:b/>
          <w:bCs/>
          <w:color w:val="000000"/>
          <w:sz w:val="22"/>
          <w:szCs w:val="22"/>
          <w:lang w:val="bs-Latn-BA"/>
        </w:rPr>
        <w:t>izmjena i dopuna  Plana realizacije nastave na prvom, drugom i trećem ciklusu studija,</w:t>
      </w:r>
    </w:p>
    <w:p w14:paraId="1ADD5D51">
      <w:pPr>
        <w:spacing w:beforeLines="0" w:after="0" w:afterLines="0" w:line="240" w:lineRule="auto"/>
        <w:jc w:val="center"/>
        <w:rPr>
          <w:rFonts w:hint="default" w:ascii="Times New Roman" w:cs="Times New Roman"/>
          <w:b/>
          <w:bCs/>
          <w:color w:val="000000"/>
          <w:sz w:val="22"/>
          <w:szCs w:val="22"/>
          <w:lang w:val="bs-Latn-BA"/>
        </w:rPr>
      </w:pPr>
      <w:r>
        <w:rPr>
          <w:rFonts w:hint="default" w:ascii="Times New Roman" w:cs="Times New Roman"/>
          <w:b/>
          <w:bCs/>
          <w:color w:val="000000"/>
          <w:sz w:val="22"/>
          <w:szCs w:val="22"/>
          <w:lang w:val="bs-Latn-BA"/>
        </w:rPr>
        <w:t>predavanja i vježbe, u akademskoj 2025/26 godini</w:t>
      </w:r>
    </w:p>
    <w:p w14:paraId="46C50BBE">
      <w:pPr>
        <w:spacing w:beforeLines="0" w:after="0" w:afterLines="0" w:line="240" w:lineRule="auto"/>
        <w:jc w:val="center"/>
        <w:rPr>
          <w:rFonts w:hint="default" w:ascii="Times New Roman" w:cs="Times New Roman"/>
          <w:b/>
          <w:bCs/>
          <w:color w:val="000000"/>
          <w:sz w:val="22"/>
          <w:szCs w:val="22"/>
          <w:lang w:val="bs-Latn-BA"/>
        </w:rPr>
      </w:pPr>
      <w:r>
        <w:rPr>
          <w:rFonts w:hint="default" w:ascii="Times New Roman CE" w:cs="Times New Roman CE"/>
          <w:b/>
          <w:bCs/>
          <w:color w:val="000000"/>
          <w:sz w:val="22"/>
          <w:szCs w:val="22"/>
          <w:lang w:val="bs-Latn-BA"/>
        </w:rPr>
        <w:t>na Rudarsko-geološko-građevinskom fakultetu Univerziteta u Tuzli</w:t>
      </w:r>
    </w:p>
    <w:p w14:paraId="0E2D63E5">
      <w:pPr>
        <w:spacing w:beforeLines="0" w:after="0" w:afterLines="0" w:line="240" w:lineRule="auto"/>
        <w:jc w:val="center"/>
        <w:rPr>
          <w:rFonts w:hint="default" w:ascii="Times New Roman" w:cs="Times New Roman"/>
          <w:b/>
          <w:bCs/>
          <w:color w:val="000000"/>
          <w:sz w:val="22"/>
          <w:szCs w:val="22"/>
          <w:lang w:val="bs-Latn-BA"/>
        </w:rPr>
      </w:pPr>
    </w:p>
    <w:p w14:paraId="4DC596B2">
      <w:pPr>
        <w:spacing w:beforeLines="0" w:after="0" w:afterLines="0" w:line="240" w:lineRule="auto"/>
        <w:jc w:val="both"/>
        <w:rPr>
          <w:rFonts w:hint="default" w:ascii="Times New Roman" w:cs="Times New Roman"/>
          <w:color w:val="000000"/>
          <w:sz w:val="22"/>
          <w:szCs w:val="22"/>
          <w:lang w:val="bs-Latn-BA"/>
        </w:rPr>
      </w:pPr>
    </w:p>
    <w:p w14:paraId="20E2DFCA">
      <w:pPr>
        <w:spacing w:beforeLines="0" w:after="0" w:afterLines="0" w:line="240" w:lineRule="auto"/>
        <w:jc w:val="center"/>
        <w:rPr>
          <w:rFonts w:hint="default" w:ascii="Times New Roman" w:cs="Times New Roman"/>
          <w:color w:val="000000"/>
          <w:sz w:val="22"/>
          <w:szCs w:val="22"/>
          <w:lang w:val="bs-Latn-BA"/>
        </w:rPr>
      </w:pPr>
      <w:r>
        <w:rPr>
          <w:rFonts w:hint="default" w:ascii="Times New Roman" w:cs="Times New Roman"/>
          <w:color w:val="000000"/>
          <w:sz w:val="22"/>
          <w:szCs w:val="22"/>
          <w:lang w:val="bs-Latn-BA"/>
        </w:rPr>
        <w:t>I</w:t>
      </w:r>
    </w:p>
    <w:p w14:paraId="50FEDC0C">
      <w:pPr>
        <w:spacing w:beforeLines="0" w:after="0" w:afterLines="0" w:line="240" w:lineRule="auto"/>
        <w:jc w:val="both"/>
        <w:rPr>
          <w:rFonts w:hint="default" w:ascii="Times New Roman CE" w:cs="Times New Roman CE"/>
          <w:color w:val="000000"/>
          <w:sz w:val="22"/>
          <w:szCs w:val="22"/>
          <w:lang w:val="bs-Latn-BA"/>
        </w:rPr>
      </w:pPr>
      <w:r>
        <w:rPr>
          <w:rFonts w:hint="default" w:ascii="Times New Roman CE" w:cs="Times New Roman CE"/>
          <w:color w:val="000000"/>
          <w:sz w:val="22"/>
          <w:szCs w:val="22"/>
          <w:lang w:val="bs-Latn-BA"/>
        </w:rPr>
        <w:t>Utvrđuje se Prijedlog izmjena i do</w:t>
      </w:r>
      <w:r>
        <w:rPr>
          <w:rFonts w:hint="default" w:ascii="Times New Roman" w:cs="Times New Roman"/>
          <w:color w:val="000000"/>
          <w:sz w:val="22"/>
          <w:szCs w:val="22"/>
          <w:lang w:val="bs-Latn-BA"/>
        </w:rPr>
        <w:t xml:space="preserve">puna Plana realizacije nastave </w:t>
      </w:r>
      <w:r>
        <w:rPr>
          <w:rFonts w:hint="default" w:ascii="Times New Roman" w:cs="Times New Roman"/>
          <w:b/>
          <w:bCs/>
          <w:color w:val="000000"/>
          <w:sz w:val="22"/>
          <w:szCs w:val="22"/>
          <w:lang w:val="bs-Latn-BA"/>
        </w:rPr>
        <w:t>na  prvom ciklusu studija</w:t>
      </w:r>
      <w:r>
        <w:rPr>
          <w:rFonts w:hint="default" w:ascii="Times New Roman" w:cs="Times New Roman"/>
          <w:color w:val="000000"/>
          <w:sz w:val="22"/>
          <w:szCs w:val="22"/>
          <w:lang w:val="bs-Latn-BA"/>
        </w:rPr>
        <w:t xml:space="preserve">, </w:t>
      </w:r>
      <w:r>
        <w:rPr>
          <w:rFonts w:hint="default" w:ascii="Times New Roman CE" w:cs="Times New Roman CE"/>
          <w:color w:val="000000"/>
          <w:sz w:val="22"/>
          <w:szCs w:val="22"/>
          <w:lang w:val="bs-Latn-BA"/>
        </w:rPr>
        <w:t xml:space="preserve">za studijske programe: </w:t>
      </w:r>
      <w:r>
        <w:rPr>
          <w:rFonts w:hint="default" w:ascii="Times New Roman CE" w:cs="Times New Roman CE"/>
          <w:b/>
          <w:bCs/>
          <w:color w:val="000000"/>
          <w:sz w:val="22"/>
          <w:szCs w:val="22"/>
          <w:lang w:val="bs-Latn-BA"/>
        </w:rPr>
        <w:t>Rudarstvo ( predavanja i vježbe),</w:t>
      </w:r>
      <w:r>
        <w:rPr>
          <w:rFonts w:hint="default" w:ascii="Times New Roman CE" w:cs="Times New Roman CE"/>
          <w:color w:val="000000"/>
          <w:sz w:val="22"/>
          <w:szCs w:val="22"/>
          <w:lang w:val="bs-Latn-BA"/>
        </w:rPr>
        <w:t xml:space="preserve">  </w:t>
      </w:r>
      <w:r>
        <w:rPr>
          <w:rFonts w:hint="default" w:ascii="Times New Roman CE" w:cs="Times New Roman CE"/>
          <w:b/>
          <w:bCs/>
          <w:color w:val="000000"/>
          <w:sz w:val="22"/>
          <w:szCs w:val="22"/>
          <w:lang w:val="bs-Latn-BA"/>
        </w:rPr>
        <w:t>Geologija ( predavanja), Građevinarstvo ( predavanja i vježbe)</w:t>
      </w:r>
      <w:r>
        <w:rPr>
          <w:rFonts w:hint="default" w:ascii="Times New Roman CE" w:cs="Times New Roman CE"/>
          <w:color w:val="000000"/>
          <w:sz w:val="22"/>
          <w:szCs w:val="22"/>
          <w:lang w:val="bs-Latn-BA"/>
        </w:rPr>
        <w:t xml:space="preserve">, </w:t>
      </w:r>
      <w:r>
        <w:rPr>
          <w:rFonts w:hint="default" w:ascii="Times New Roman CE" w:cs="Times New Roman CE"/>
          <w:b/>
          <w:bCs/>
          <w:color w:val="000000"/>
          <w:sz w:val="22"/>
          <w:szCs w:val="22"/>
          <w:lang w:val="bs-Latn-BA"/>
        </w:rPr>
        <w:t>Sigurnost i pomoć ( predavanja )</w:t>
      </w:r>
      <w:r>
        <w:rPr>
          <w:rFonts w:hint="default" w:ascii="Times New Roman CE" w:cs="Times New Roman CE"/>
          <w:color w:val="000000"/>
          <w:sz w:val="22"/>
          <w:szCs w:val="22"/>
          <w:lang w:val="bs-Latn-BA"/>
        </w:rPr>
        <w:t xml:space="preserve"> i </w:t>
      </w:r>
      <w:r>
        <w:rPr>
          <w:rFonts w:hint="default" w:ascii="Times New Roman CE" w:cs="Times New Roman CE"/>
          <w:b/>
          <w:bCs/>
          <w:color w:val="000000"/>
          <w:sz w:val="22"/>
          <w:szCs w:val="22"/>
          <w:lang w:val="bs-Latn-BA"/>
        </w:rPr>
        <w:t>Bušotinska eksploatacija mineralnih sirovina ( predavanja i vježbe)</w:t>
      </w:r>
      <w:r>
        <w:rPr>
          <w:rFonts w:hint="default" w:ascii="Times New Roman CE" w:cs="Times New Roman CE"/>
          <w:color w:val="000000"/>
          <w:sz w:val="22"/>
          <w:szCs w:val="22"/>
          <w:lang w:val="bs-Latn-BA"/>
        </w:rPr>
        <w:t xml:space="preserve"> na Rudarsko-geološko-građevinskom fakultetu Univerziteta u Tuzli, u akademskoj 2025/26. godini, u skladu sa preraspodjelom sati prema Standardima i normativima visokog obrazovanja Tuzlanskog kantona.</w:t>
      </w:r>
    </w:p>
    <w:p w14:paraId="421D0D94">
      <w:pPr>
        <w:spacing w:beforeLines="0" w:after="0" w:afterLines="0" w:line="240" w:lineRule="auto"/>
        <w:jc w:val="both"/>
        <w:rPr>
          <w:rFonts w:hint="default" w:ascii="Times New Roman CE" w:cs="Times New Roman CE"/>
          <w:color w:val="000000"/>
          <w:sz w:val="22"/>
          <w:szCs w:val="22"/>
          <w:lang w:val="bs-Latn-BA"/>
        </w:rPr>
      </w:pPr>
    </w:p>
    <w:p w14:paraId="61B0612A">
      <w:pPr>
        <w:spacing w:beforeLines="0" w:after="0" w:afterLines="0" w:line="240" w:lineRule="auto"/>
        <w:jc w:val="center"/>
        <w:rPr>
          <w:rFonts w:hint="default" w:ascii="Times New Roman CE" w:cs="Times New Roman CE"/>
          <w:color w:val="000000"/>
          <w:sz w:val="22"/>
          <w:szCs w:val="22"/>
          <w:lang w:val="bs-Latn-BA"/>
        </w:rPr>
      </w:pPr>
      <w:r>
        <w:rPr>
          <w:rFonts w:hint="default" w:ascii="Times New Roman CE" w:cs="Times New Roman CE"/>
          <w:color w:val="000000"/>
          <w:sz w:val="22"/>
          <w:szCs w:val="22"/>
          <w:lang w:val="bs-Latn-BA"/>
        </w:rPr>
        <w:t>II</w:t>
      </w:r>
    </w:p>
    <w:p w14:paraId="5A2F44E9">
      <w:pPr>
        <w:spacing w:beforeLines="0" w:after="0" w:afterLines="0" w:line="240" w:lineRule="auto"/>
        <w:jc w:val="both"/>
        <w:rPr>
          <w:rFonts w:hint="default" w:ascii="Times New Roman CE" w:cs="Times New Roman CE"/>
          <w:color w:val="000000"/>
          <w:sz w:val="22"/>
          <w:szCs w:val="22"/>
          <w:lang w:val="bs-Latn-BA"/>
        </w:rPr>
      </w:pPr>
      <w:r>
        <w:rPr>
          <w:rFonts w:hint="default" w:ascii="Times New Roman CE" w:cs="Times New Roman CE"/>
          <w:color w:val="000000"/>
          <w:sz w:val="22"/>
          <w:szCs w:val="22"/>
          <w:lang w:val="bs-Latn-BA"/>
        </w:rPr>
        <w:t>Utvrđuje se Prijedlog izmjena i do</w:t>
      </w:r>
      <w:r>
        <w:rPr>
          <w:rFonts w:hint="default" w:ascii="Times New Roman" w:cs="Times New Roman"/>
          <w:color w:val="000000"/>
          <w:sz w:val="22"/>
          <w:szCs w:val="22"/>
          <w:lang w:val="bs-Latn-BA"/>
        </w:rPr>
        <w:t xml:space="preserve">puna Plana realizacije nastave na  </w:t>
      </w:r>
      <w:r>
        <w:rPr>
          <w:rFonts w:hint="default" w:ascii="Times New Roman" w:cs="Times New Roman"/>
          <w:b/>
          <w:bCs/>
          <w:color w:val="000000"/>
          <w:sz w:val="22"/>
          <w:szCs w:val="22"/>
          <w:lang w:val="bs-Latn-BA"/>
        </w:rPr>
        <w:t>drugom ciklusu studija,</w:t>
      </w:r>
      <w:r>
        <w:rPr>
          <w:rFonts w:hint="default" w:ascii="Times New Roman" w:cs="Times New Roman"/>
          <w:color w:val="000000"/>
          <w:sz w:val="22"/>
          <w:szCs w:val="22"/>
          <w:lang w:val="bs-Latn-BA"/>
        </w:rPr>
        <w:t xml:space="preserve"> </w:t>
      </w:r>
      <w:r>
        <w:rPr>
          <w:rFonts w:hint="default" w:ascii="Times New Roman CE" w:cs="Times New Roman CE"/>
          <w:color w:val="000000"/>
          <w:sz w:val="22"/>
          <w:szCs w:val="22"/>
          <w:lang w:val="bs-Latn-BA"/>
        </w:rPr>
        <w:t xml:space="preserve">za studijske programe: </w:t>
      </w:r>
      <w:r>
        <w:rPr>
          <w:rFonts w:hint="default" w:ascii="Times New Roman CE" w:cs="Times New Roman CE"/>
          <w:b/>
          <w:bCs/>
          <w:color w:val="000000"/>
          <w:sz w:val="22"/>
          <w:szCs w:val="22"/>
          <w:lang w:val="bs-Latn-BA"/>
        </w:rPr>
        <w:t xml:space="preserve">Rudarstvo ( predavanja i vježbe),  Sigurnost i pomoć ( vježbe ) </w:t>
      </w:r>
      <w:r>
        <w:rPr>
          <w:rFonts w:hint="default" w:ascii="Times New Roman CE" w:cs="Times New Roman CE"/>
          <w:color w:val="000000"/>
          <w:sz w:val="22"/>
          <w:szCs w:val="22"/>
          <w:lang w:val="bs-Latn-BA"/>
        </w:rPr>
        <w:t xml:space="preserve"> na Rudarsko-geološko-građevinskom fakultetu Univerziteta u Tuzli, u akademskoj 2025/26. godini, u skladu sa preraspodjelom sati prema Standardima i normativima visokog obrazovanja Tuzlanskog kantona.</w:t>
      </w:r>
    </w:p>
    <w:p w14:paraId="22070F0F">
      <w:pPr>
        <w:spacing w:beforeLines="0" w:after="0" w:afterLines="0" w:line="240" w:lineRule="auto"/>
        <w:jc w:val="both"/>
        <w:rPr>
          <w:rFonts w:hint="default" w:ascii="Times New Roman CE" w:cs="Times New Roman CE"/>
          <w:color w:val="000000"/>
          <w:sz w:val="22"/>
          <w:szCs w:val="22"/>
          <w:lang w:val="bs-Latn-BA"/>
        </w:rPr>
      </w:pPr>
    </w:p>
    <w:p w14:paraId="64A515FB">
      <w:pPr>
        <w:spacing w:beforeLines="0" w:after="0" w:afterLines="0" w:line="240" w:lineRule="auto"/>
        <w:jc w:val="center"/>
        <w:rPr>
          <w:rFonts w:hint="default" w:ascii="Times New Roman CE" w:cs="Times New Roman CE"/>
          <w:color w:val="000000"/>
          <w:sz w:val="22"/>
          <w:szCs w:val="22"/>
          <w:lang w:val="bs-Latn-BA"/>
        </w:rPr>
      </w:pPr>
      <w:r>
        <w:rPr>
          <w:rFonts w:hint="default" w:ascii="Times New Roman CE" w:cs="Times New Roman CE"/>
          <w:color w:val="000000"/>
          <w:sz w:val="22"/>
          <w:szCs w:val="22"/>
          <w:lang w:val="bs-Latn-BA"/>
        </w:rPr>
        <w:t>III</w:t>
      </w:r>
    </w:p>
    <w:p w14:paraId="7740E8DB">
      <w:pPr>
        <w:spacing w:beforeLines="0" w:after="0" w:afterLines="0" w:line="240" w:lineRule="auto"/>
        <w:jc w:val="both"/>
        <w:rPr>
          <w:rFonts w:hint="default" w:ascii="Times New Roman CE" w:cs="Times New Roman CE"/>
          <w:color w:val="000000"/>
          <w:sz w:val="22"/>
          <w:szCs w:val="22"/>
          <w:lang w:val="bs-Latn-BA"/>
        </w:rPr>
      </w:pPr>
      <w:r>
        <w:rPr>
          <w:rFonts w:hint="default" w:ascii="Times New Roman CE" w:cs="Times New Roman CE"/>
          <w:color w:val="000000"/>
          <w:sz w:val="22"/>
          <w:szCs w:val="22"/>
          <w:lang w:val="bs-Latn-BA"/>
        </w:rPr>
        <w:t>Utvrđuje se Prijedlog izmjena i do</w:t>
      </w:r>
      <w:r>
        <w:rPr>
          <w:rFonts w:hint="default" w:ascii="Times New Roman" w:cs="Times New Roman"/>
          <w:color w:val="000000"/>
          <w:sz w:val="22"/>
          <w:szCs w:val="22"/>
          <w:lang w:val="bs-Latn-BA"/>
        </w:rPr>
        <w:t xml:space="preserve">puna Plana realizacije nastave na  </w:t>
      </w:r>
      <w:r>
        <w:rPr>
          <w:rFonts w:hint="default" w:ascii="Times New Roman" w:cs="Times New Roman"/>
          <w:b/>
          <w:bCs/>
          <w:color w:val="000000"/>
          <w:sz w:val="22"/>
          <w:szCs w:val="22"/>
          <w:lang w:val="bs-Latn-BA"/>
        </w:rPr>
        <w:t>trećem  ciklusu studija,</w:t>
      </w:r>
      <w:r>
        <w:rPr>
          <w:rFonts w:hint="default" w:ascii="Times New Roman" w:cs="Times New Roman"/>
          <w:color w:val="000000"/>
          <w:sz w:val="22"/>
          <w:szCs w:val="22"/>
          <w:lang w:val="bs-Latn-BA"/>
        </w:rPr>
        <w:t xml:space="preserve"> </w:t>
      </w:r>
      <w:r>
        <w:rPr>
          <w:rFonts w:hint="default" w:ascii="Times New Roman CE" w:cs="Times New Roman CE"/>
          <w:color w:val="000000"/>
          <w:sz w:val="22"/>
          <w:szCs w:val="22"/>
          <w:lang w:val="bs-Latn-BA"/>
        </w:rPr>
        <w:t xml:space="preserve">za studijske programe: </w:t>
      </w:r>
      <w:r>
        <w:rPr>
          <w:rFonts w:hint="default" w:ascii="Times New Roman CE" w:cs="Times New Roman CE"/>
          <w:b/>
          <w:bCs/>
          <w:color w:val="000000"/>
          <w:sz w:val="22"/>
          <w:szCs w:val="22"/>
          <w:lang w:val="bs-Latn-BA"/>
        </w:rPr>
        <w:t>Rudarstvo ( predavanja)</w:t>
      </w:r>
      <w:r>
        <w:rPr>
          <w:rFonts w:hint="default" w:ascii="Times New Roman CE" w:cs="Times New Roman CE"/>
          <w:color w:val="000000"/>
          <w:sz w:val="22"/>
          <w:szCs w:val="22"/>
          <w:lang w:val="bs-Latn-BA"/>
        </w:rPr>
        <w:t>,  na Rudarsko-geološko-građevinskom fakultetu Univerziteta u Tuzli, u akademskoj 2025/26. godini, u skladu sa preraspodjelom sati prema Standardima i normativima visokog obrazovanja Tuzlanskog kantona.</w:t>
      </w:r>
    </w:p>
    <w:p w14:paraId="544CAD44">
      <w:pPr>
        <w:spacing w:beforeLines="0" w:after="0" w:afterLines="0" w:line="240" w:lineRule="auto"/>
        <w:jc w:val="center"/>
        <w:rPr>
          <w:rFonts w:hint="default" w:ascii="Times New Roman" w:cs="Times New Roman"/>
          <w:color w:val="000000"/>
          <w:sz w:val="22"/>
          <w:szCs w:val="22"/>
          <w:lang w:val="bs-Latn-BA"/>
        </w:rPr>
      </w:pPr>
      <w:r>
        <w:rPr>
          <w:rFonts w:hint="default" w:ascii="Times New Roman" w:cs="Times New Roman"/>
          <w:color w:val="000000"/>
          <w:sz w:val="22"/>
          <w:szCs w:val="22"/>
          <w:lang w:val="bs-Latn-BA"/>
        </w:rPr>
        <w:t>IV</w:t>
      </w:r>
    </w:p>
    <w:p w14:paraId="6C667ADE">
      <w:pPr>
        <w:spacing w:beforeLines="0" w:after="0" w:afterLines="0" w:line="240" w:lineRule="auto"/>
        <w:jc w:val="both"/>
        <w:rPr>
          <w:rFonts w:hint="default" w:ascii="Times New Roman" w:cs="Times New Roman"/>
          <w:color w:val="000000"/>
          <w:sz w:val="22"/>
          <w:szCs w:val="22"/>
          <w:lang w:val="bs-Latn-BA"/>
        </w:rPr>
      </w:pPr>
      <w:r>
        <w:rPr>
          <w:rFonts w:hint="default" w:ascii="Times New Roman" w:cs="Times New Roman"/>
          <w:color w:val="000000"/>
          <w:sz w:val="22"/>
          <w:szCs w:val="22"/>
          <w:lang w:val="bs-Latn-BA"/>
        </w:rPr>
        <w:t xml:space="preserve">Sastavni dio Prijedloga su  Tabele izmjena  i dopuna  Plana realizacije nastave  na prvom, drugom i trećem   ciklusu studija, </w:t>
      </w:r>
      <w:r>
        <w:rPr>
          <w:rFonts w:hint="default" w:ascii="Times New Roman CE" w:cs="Times New Roman CE"/>
          <w:color w:val="000000"/>
          <w:sz w:val="22"/>
          <w:szCs w:val="22"/>
          <w:lang w:val="bs-Latn-BA"/>
        </w:rPr>
        <w:t xml:space="preserve">za studijske programe: Rudarstvo, Geologija, Građevinarstvo , Sigurnost i pomoć i Bušotinska eksploatacija mineralnih sirovinana, u akademskoj 2025/26 godini. </w:t>
      </w:r>
    </w:p>
    <w:p w14:paraId="231A1721">
      <w:pPr>
        <w:spacing w:beforeLines="0" w:after="0" w:afterLines="0" w:line="240" w:lineRule="auto"/>
        <w:jc w:val="center"/>
        <w:rPr>
          <w:rFonts w:hint="default" w:ascii="Times New Roman" w:cs="Times New Roman"/>
          <w:color w:val="000000"/>
          <w:sz w:val="22"/>
          <w:szCs w:val="22"/>
          <w:lang w:val="bs-Latn-BA"/>
        </w:rPr>
      </w:pPr>
    </w:p>
    <w:p w14:paraId="6B3E5E76">
      <w:pPr>
        <w:spacing w:beforeLines="0" w:after="0" w:afterLines="0" w:line="240" w:lineRule="auto"/>
        <w:jc w:val="center"/>
        <w:rPr>
          <w:rFonts w:hint="default" w:ascii="Times New Roman" w:cs="Times New Roman"/>
          <w:color w:val="000000"/>
          <w:sz w:val="22"/>
          <w:szCs w:val="22"/>
          <w:lang w:val="bs-Latn-BA"/>
        </w:rPr>
      </w:pPr>
      <w:r>
        <w:rPr>
          <w:rFonts w:hint="default" w:ascii="Times New Roman" w:cs="Times New Roman"/>
          <w:color w:val="000000"/>
          <w:sz w:val="22"/>
          <w:szCs w:val="22"/>
          <w:lang w:val="bs-Latn-BA"/>
        </w:rPr>
        <w:t>III</w:t>
      </w:r>
    </w:p>
    <w:p w14:paraId="40BCE49A">
      <w:pPr>
        <w:spacing w:beforeLines="0" w:after="0" w:afterLines="0" w:line="240" w:lineRule="auto"/>
        <w:rPr>
          <w:rFonts w:hint="default" w:ascii="Times New Roman" w:cs="Times New Roman"/>
          <w:color w:val="000000"/>
          <w:sz w:val="22"/>
          <w:szCs w:val="22"/>
          <w:lang w:val="bs-Latn-BA"/>
        </w:rPr>
      </w:pPr>
      <w:r>
        <w:rPr>
          <w:rFonts w:hint="default" w:ascii="Times New Roman" w:cs="Times New Roman"/>
          <w:color w:val="000000"/>
          <w:sz w:val="22"/>
          <w:szCs w:val="22"/>
          <w:lang w:val="bs-Latn-BA"/>
        </w:rPr>
        <w:t>Prijedlog se dostavlja Senatu na dalji postupak.</w:t>
      </w:r>
    </w:p>
    <w:p w14:paraId="62066D99">
      <w:pPr>
        <w:spacing w:beforeLines="0" w:after="0" w:afterLines="0" w:line="240" w:lineRule="auto"/>
        <w:rPr>
          <w:rFonts w:hint="default" w:ascii="Times New Roman CE" w:cs="Times New Roman CE"/>
          <w:color w:val="000000"/>
          <w:sz w:val="22"/>
          <w:szCs w:val="22"/>
          <w:lang w:val="bs-Latn-BA"/>
        </w:rPr>
      </w:pPr>
    </w:p>
    <w:p w14:paraId="13FDFE02">
      <w:pPr>
        <w:spacing w:beforeLines="0" w:after="0" w:afterLines="0" w:line="240" w:lineRule="auto"/>
        <w:ind w:left="4320" w:leftChars="0" w:firstLine="937" w:firstLineChars="426"/>
        <w:rPr>
          <w:rFonts w:hint="default" w:ascii="Times New Roman CE" w:cs="Times New Roman CE"/>
          <w:color w:val="000000"/>
          <w:sz w:val="22"/>
          <w:szCs w:val="22"/>
          <w:lang w:val="bs-Latn-BA"/>
        </w:rPr>
      </w:pPr>
      <w:r>
        <w:rPr>
          <w:rFonts w:hint="default" w:ascii="Times New Roman CE" w:cs="Times New Roman CE"/>
          <w:color w:val="000000"/>
          <w:sz w:val="22"/>
          <w:szCs w:val="22"/>
          <w:lang w:val="bs-Latn-BA"/>
        </w:rPr>
        <w:t>PREDSJEDAVAJUĆI NNV-a</w:t>
      </w:r>
    </w:p>
    <w:p w14:paraId="7C6ED920">
      <w:pPr>
        <w:spacing w:beforeLines="0" w:after="0" w:afterLines="0" w:line="240" w:lineRule="auto"/>
        <w:rPr>
          <w:rFonts w:hint="default" w:ascii="Times New Roman" w:cs="Times New Roman"/>
          <w:color w:val="000000"/>
          <w:sz w:val="22"/>
          <w:szCs w:val="22"/>
          <w:lang w:val="bs-Latn-BA"/>
        </w:rPr>
      </w:pPr>
      <w:r>
        <w:rPr>
          <w:rFonts w:hint="default" w:ascii="Times New Roman" w:cs="Times New Roman"/>
          <w:color w:val="000000"/>
          <w:sz w:val="22"/>
          <w:szCs w:val="22"/>
          <w:lang w:val="bs-Latn-BA"/>
        </w:rPr>
        <w:tab/>
      </w:r>
      <w:r>
        <w:rPr>
          <w:rFonts w:hint="default" w:ascii="Times New Roman" w:cs="Times New Roman"/>
          <w:color w:val="000000"/>
          <w:sz w:val="22"/>
          <w:szCs w:val="22"/>
          <w:lang w:val="bs-Latn-BA"/>
        </w:rPr>
        <w:t xml:space="preserve">   </w:t>
      </w:r>
      <w:r>
        <w:rPr>
          <w:rFonts w:hint="default" w:ascii="Times New Roman" w:cs="Times New Roman"/>
          <w:color w:val="000000"/>
          <w:sz w:val="22"/>
          <w:szCs w:val="22"/>
          <w:lang w:val="bs-Latn-BA"/>
        </w:rPr>
        <w:tab/>
      </w:r>
      <w:r>
        <w:rPr>
          <w:rFonts w:hint="default" w:ascii="Times New Roman" w:cs="Times New Roman"/>
          <w:color w:val="000000"/>
          <w:sz w:val="22"/>
          <w:szCs w:val="22"/>
          <w:lang w:val="bs-Latn-BA"/>
        </w:rPr>
        <w:tab/>
      </w:r>
      <w:r>
        <w:rPr>
          <w:rFonts w:hint="default" w:ascii="Times New Roman" w:cs="Times New Roman"/>
          <w:color w:val="000000"/>
          <w:sz w:val="22"/>
          <w:szCs w:val="22"/>
          <w:lang w:val="bs-Latn-BA"/>
        </w:rPr>
        <w:tab/>
      </w:r>
      <w:r>
        <w:rPr>
          <w:rFonts w:hint="default" w:ascii="Times New Roman" w:cs="Times New Roman"/>
          <w:color w:val="000000"/>
          <w:sz w:val="22"/>
          <w:szCs w:val="22"/>
          <w:lang w:val="bs-Latn-BA"/>
        </w:rPr>
        <w:tab/>
      </w:r>
      <w:r>
        <w:rPr>
          <w:rFonts w:hint="default" w:ascii="Times New Roman" w:cs="Times New Roman"/>
          <w:color w:val="000000"/>
          <w:sz w:val="22"/>
          <w:szCs w:val="22"/>
          <w:lang w:val="bs-Latn-BA"/>
        </w:rPr>
        <w:tab/>
      </w:r>
      <w:r>
        <w:rPr>
          <w:rFonts w:hint="default" w:ascii="Times New Roman" w:cs="Times New Roman"/>
          <w:color w:val="000000"/>
          <w:sz w:val="22"/>
          <w:szCs w:val="22"/>
          <w:lang w:val="bs-Latn-BA"/>
        </w:rPr>
        <w:tab/>
      </w:r>
      <w:r>
        <w:rPr>
          <w:rFonts w:hint="default" w:ascii="Times New Roman" w:cs="Times New Roman"/>
          <w:color w:val="000000"/>
          <w:sz w:val="22"/>
          <w:szCs w:val="22"/>
          <w:lang w:val="bs-Latn-BA"/>
        </w:rPr>
        <w:tab/>
      </w:r>
      <w:r>
        <w:rPr>
          <w:rFonts w:hint="default" w:ascii="Times New Roman" w:cs="Times New Roman"/>
          <w:color w:val="000000"/>
          <w:sz w:val="22"/>
          <w:szCs w:val="22"/>
          <w:lang w:val="bs-Latn-BA"/>
        </w:rPr>
        <w:tab/>
      </w:r>
      <w:r>
        <w:rPr>
          <w:rFonts w:hint="default" w:ascii="Times New Roman" w:cs="Times New Roman"/>
          <w:color w:val="000000"/>
          <w:sz w:val="22"/>
          <w:szCs w:val="22"/>
          <w:lang w:val="bs-Latn-BA"/>
        </w:rPr>
        <w:tab/>
      </w:r>
    </w:p>
    <w:p w14:paraId="271B172E">
      <w:pPr>
        <w:spacing w:beforeLines="0" w:after="0" w:afterLines="0" w:line="240" w:lineRule="auto"/>
        <w:rPr>
          <w:rFonts w:hint="default" w:ascii="Times New Roman CE" w:cs="Times New Roman CE"/>
          <w:color w:val="000000"/>
          <w:sz w:val="22"/>
          <w:szCs w:val="22"/>
          <w:lang w:val="bs-Latn-BA"/>
        </w:rPr>
      </w:pPr>
      <w:r>
        <w:rPr>
          <w:rFonts w:hint="default" w:ascii="Times New Roman CE" w:cs="Times New Roman CE"/>
          <w:color w:val="000000"/>
          <w:sz w:val="22"/>
          <w:szCs w:val="22"/>
          <w:lang w:val="bs-Latn-BA"/>
        </w:rPr>
        <w:tab/>
      </w:r>
      <w:r>
        <w:rPr>
          <w:rFonts w:hint="default" w:ascii="Times New Roman CE" w:cs="Times New Roman CE"/>
          <w:color w:val="000000"/>
          <w:sz w:val="22"/>
          <w:szCs w:val="22"/>
          <w:lang w:val="bs-Latn-BA"/>
        </w:rPr>
        <w:tab/>
      </w:r>
      <w:r>
        <w:rPr>
          <w:rFonts w:hint="default" w:ascii="Times New Roman CE" w:cs="Times New Roman CE"/>
          <w:color w:val="000000"/>
          <w:sz w:val="22"/>
          <w:szCs w:val="22"/>
          <w:lang w:val="bs-Latn-BA"/>
        </w:rPr>
        <w:tab/>
      </w:r>
      <w:r>
        <w:rPr>
          <w:rFonts w:hint="default" w:ascii="Times New Roman CE" w:cs="Times New Roman CE"/>
          <w:color w:val="000000"/>
          <w:sz w:val="22"/>
          <w:szCs w:val="22"/>
          <w:lang w:val="bs-Latn-BA"/>
        </w:rPr>
        <w:tab/>
      </w:r>
      <w:r>
        <w:rPr>
          <w:rFonts w:hint="default" w:ascii="Times New Roman CE" w:cs="Times New Roman CE"/>
          <w:color w:val="000000"/>
          <w:sz w:val="22"/>
          <w:szCs w:val="22"/>
          <w:lang w:val="bs-Latn-BA"/>
        </w:rPr>
        <w:tab/>
      </w:r>
      <w:r>
        <w:rPr>
          <w:rFonts w:hint="default" w:ascii="Times New Roman CE" w:cs="Times New Roman CE"/>
          <w:color w:val="000000"/>
          <w:sz w:val="22"/>
          <w:szCs w:val="22"/>
          <w:lang w:val="bs-Latn-BA"/>
        </w:rPr>
        <w:tab/>
      </w:r>
      <w:r>
        <w:rPr>
          <w:rFonts w:hint="default" w:ascii="Times New Roman CE" w:cs="Times New Roman CE"/>
          <w:color w:val="000000"/>
          <w:sz w:val="22"/>
          <w:szCs w:val="22"/>
          <w:lang w:val="bs-Latn-BA"/>
        </w:rPr>
        <w:t xml:space="preserve">         Dr.sc. Adnan Ibrahimović, redovni profesor</w:t>
      </w:r>
    </w:p>
    <w:p w14:paraId="076CFA2A">
      <w:pPr>
        <w:spacing w:beforeLines="0" w:after="0" w:afterLines="0" w:line="240" w:lineRule="auto"/>
        <w:rPr>
          <w:rFonts w:hint="default" w:ascii="Times New Roman CE" w:cs="Times New Roman CE"/>
          <w:color w:val="000000"/>
          <w:sz w:val="22"/>
          <w:szCs w:val="22"/>
          <w:lang w:val="bs-Latn-BA"/>
        </w:rPr>
      </w:pPr>
    </w:p>
    <w:p w14:paraId="5D4855AE">
      <w:pPr>
        <w:spacing w:beforeLines="0" w:after="0" w:afterLines="0" w:line="240" w:lineRule="auto"/>
        <w:rPr>
          <w:rFonts w:hint="default" w:ascii="Times New Roman" w:cs="Times New Roman"/>
          <w:color w:val="000000"/>
          <w:sz w:val="21"/>
          <w:szCs w:val="21"/>
          <w:lang w:val="bs-Latn-BA"/>
        </w:rPr>
      </w:pPr>
      <w:r>
        <w:rPr>
          <w:rFonts w:hint="default" w:ascii="Times New Roman" w:cs="Times New Roman"/>
          <w:color w:val="000000"/>
          <w:sz w:val="21"/>
          <w:szCs w:val="21"/>
          <w:lang w:val="bs-Latn-BA"/>
        </w:rPr>
        <w:t>DOSTAVITI:</w:t>
      </w:r>
    </w:p>
    <w:p w14:paraId="09296382">
      <w:pPr>
        <w:spacing w:beforeLines="0" w:after="0" w:afterLines="0" w:line="240" w:lineRule="auto"/>
        <w:rPr>
          <w:rFonts w:hint="default" w:ascii="Times New Roman" w:cs="Times New Roman"/>
          <w:color w:val="000000"/>
          <w:sz w:val="21"/>
          <w:szCs w:val="21"/>
          <w:lang w:val="bs-Latn-BA"/>
        </w:rPr>
      </w:pPr>
      <w:r>
        <w:rPr>
          <w:rFonts w:hint="default" w:ascii="Times New Roman" w:cs="Times New Roman"/>
          <w:color w:val="000000"/>
          <w:sz w:val="21"/>
          <w:szCs w:val="21"/>
          <w:lang w:val="bs-Latn-BA"/>
        </w:rPr>
        <w:t>1x Senatu</w:t>
      </w:r>
    </w:p>
    <w:p w14:paraId="4A041E06">
      <w:pPr>
        <w:spacing w:beforeLines="0" w:after="0" w:afterLines="0" w:line="240" w:lineRule="auto"/>
        <w:rPr>
          <w:rFonts w:hint="default" w:ascii="Times New Roman" w:cs="Times New Roman"/>
          <w:color w:val="000000"/>
          <w:sz w:val="21"/>
          <w:szCs w:val="21"/>
          <w:lang w:val="bs-Latn-BA"/>
        </w:rPr>
      </w:pPr>
      <w:r>
        <w:rPr>
          <w:rFonts w:hint="default" w:ascii="Times New Roman" w:cs="Times New Roman"/>
          <w:color w:val="000000"/>
          <w:sz w:val="21"/>
          <w:szCs w:val="21"/>
          <w:lang w:val="bs-Latn-BA"/>
        </w:rPr>
        <w:t xml:space="preserve">1x Uredu za nastavu </w:t>
      </w:r>
    </w:p>
    <w:p w14:paraId="27F6CC70">
      <w:pPr>
        <w:spacing w:beforeLines="0" w:after="0" w:afterLines="0" w:line="240" w:lineRule="auto"/>
        <w:rPr>
          <w:rFonts w:hint="default" w:ascii="Times New Roman" w:cs="Times New Roman"/>
          <w:color w:val="000000"/>
          <w:sz w:val="21"/>
          <w:szCs w:val="21"/>
          <w:lang w:val="bs-Latn-BA"/>
        </w:rPr>
      </w:pPr>
      <w:r>
        <w:rPr>
          <w:rFonts w:hint="default" w:ascii="Times New Roman" w:cs="Times New Roman"/>
          <w:color w:val="000000"/>
          <w:sz w:val="21"/>
          <w:szCs w:val="21"/>
          <w:lang w:val="bs-Latn-BA"/>
        </w:rPr>
        <w:t>1x evidencija NNV-a</w:t>
      </w:r>
    </w:p>
    <w:p w14:paraId="54EEC422">
      <w:pPr>
        <w:spacing w:beforeLines="0" w:after="0" w:afterLines="0" w:line="240" w:lineRule="auto"/>
        <w:rPr>
          <w:rFonts w:hint="default" w:ascii="Times New Roman" w:cs="Times New Roman"/>
          <w:color w:val="000000"/>
          <w:sz w:val="21"/>
          <w:szCs w:val="21"/>
          <w:lang w:val="bs-Latn-BA"/>
        </w:rPr>
      </w:pPr>
    </w:p>
    <w:p w14:paraId="1D462FAD">
      <w:pPr>
        <w:spacing w:beforeLines="0" w:after="0" w:afterLines="0" w:line="240" w:lineRule="auto"/>
        <w:rPr>
          <w:rFonts w:hint="default" w:ascii="Times New Roman" w:cs="Times New Roman"/>
          <w:color w:val="000000"/>
          <w:sz w:val="16"/>
          <w:szCs w:val="16"/>
          <w:lang w:val="bs-Latn-BA"/>
        </w:rPr>
      </w:pPr>
      <w:bookmarkStart w:id="0" w:name="_GoBack"/>
      <w:bookmarkEnd w:id="0"/>
    </w:p>
    <w:sectPr>
      <w:pgSz w:w="12240" w:h="15840"/>
      <w:pgMar w:top="1440" w:right="1440" w:bottom="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Times New Roman CE">
    <w:altName w:val="Times New Roman"/>
    <w:panose1 w:val="00000000000000000000"/>
    <w:charset w:val="EE"/>
    <w:family w:val="roman"/>
    <w:pitch w:val="default"/>
    <w:sig w:usb0="00000000" w:usb1="00000000" w:usb2="00000000" w:usb3="00000000" w:csb0="00000002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2" w:lineRule="auto"/>
      </w:pPr>
      <w:r>
        <w:separator/>
      </w:r>
    </w:p>
  </w:footnote>
  <w:footnote w:type="continuationSeparator" w:id="1">
    <w:p>
      <w:pPr>
        <w:spacing w:before="0" w:after="0" w:line="252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12953350"/>
    <w:rsid w:val="19A956FF"/>
    <w:rsid w:val="23343E67"/>
    <w:rsid w:val="328D6272"/>
    <w:rsid w:val="32AD1602"/>
    <w:rsid w:val="33AF7183"/>
    <w:rsid w:val="395F319D"/>
    <w:rsid w:val="55A002A5"/>
    <w:rsid w:val="5BD0786B"/>
    <w:rsid w:val="616E05D0"/>
    <w:rsid w:val="68D77F32"/>
    <w:rsid w:val="6F2B17F6"/>
    <w:rsid w:val="7CC56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spacing w:beforeLines="0" w:after="160" w:afterLines="0" w:line="252" w:lineRule="auto"/>
    </w:pPr>
    <w:rPr>
      <w:rFonts w:hint="default" w:ascii="Calibri" w:cs="Calibri" w:hAnsiTheme="minorHAnsi" w:eastAsiaTheme="minorEastAsia"/>
      <w:sz w:val="22"/>
      <w:szCs w:val="22"/>
      <w:lang w:val="en-US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40</TotalTime>
  <ScaleCrop>false</ScaleCrop>
  <LinksUpToDate>false</LinksUpToDate>
  <CharactersWithSpaces>0</CharactersWithSpaces>
  <Application>WPS Office_12.2.0.20326_F1E327BC-269C-435d-A152-05C5408002CA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2025-10-09T10:54:00Z</dcterms:created>
  <dc:creator>dekan</dc:creator>
  <cp:lastModifiedBy>Nermina Hadzic</cp:lastModifiedBy>
  <cp:lastPrinted>2026-02-20T09:29:34Z</cp:lastPrinted>
  <dcterms:modified xsi:type="dcterms:W3CDTF">2026-02-20T09:29:53Z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2057-12.2.0.20326</vt:lpwstr>
  </property>
  <property fmtid="{D5CDD505-2E9C-101B-9397-08002B2CF9AE}" pid="3" name="ICV">
    <vt:lpwstr>C9CE35D016D3400E82429B5C6E5BFB4E_12</vt:lpwstr>
  </property>
</Properties>
</file>